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 xml:space="preserve">ЗАКЛАД ДОШКІЛЬНОЇ ОСВІТИ (ЯСЛА-САДОК) №1 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«ДЗВІНОЧОК»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САРНЕНСЬКОЇ МІСЬКОЇ РАДИ</w:t>
      </w:r>
    </w:p>
    <w:p w:rsidR="0086052F" w:rsidRPr="00203A16" w:rsidRDefault="0086052F" w:rsidP="0086052F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86052F" w:rsidRPr="00203A16" w:rsidRDefault="0086052F" w:rsidP="0086052F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86052F" w:rsidRPr="00203A16" w:rsidRDefault="0086052F" w:rsidP="0086052F">
      <w:pPr>
        <w:jc w:val="center"/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  <w:r w:rsidRPr="00203A16"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  <w:t>Консультація для батьків</w:t>
      </w:r>
    </w:p>
    <w:p w:rsidR="0086052F" w:rsidRDefault="0086052F" w:rsidP="008605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val="uk-UA" w:eastAsia="ru-RU"/>
        </w:rPr>
      </w:pPr>
      <w:r w:rsidRPr="000B5CCA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val="uk-UA" w:eastAsia="ru-RU"/>
        </w:rPr>
        <w:t>«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Пога</w:t>
      </w:r>
      <w:r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 xml:space="preserve"> слова </w:t>
      </w:r>
    </w:p>
    <w:p w:rsidR="0086052F" w:rsidRPr="000B5CCA" w:rsidRDefault="0086052F" w:rsidP="0086052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благополучній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  <w:t>родині</w:t>
      </w:r>
      <w:proofErr w:type="spellEnd"/>
      <w:r w:rsidRPr="000B5CCA"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val="uk-UA" w:eastAsia="ru-RU"/>
        </w:rPr>
        <w:t>»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8"/>
          <w:lang w:eastAsia="ru-RU"/>
        </w:rPr>
      </w:pP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</w:pPr>
    </w:p>
    <w:p w:rsidR="0086052F" w:rsidRP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eastAsia="ru-RU"/>
        </w:rPr>
      </w:pP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86052F" w:rsidRPr="00203A16" w:rsidRDefault="0086052F" w:rsidP="0086052F">
      <w:pPr>
        <w:spacing w:after="0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86052F" w:rsidRDefault="0086052F" w:rsidP="0086052F">
      <w:pPr>
        <w:spacing w:after="0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</w:t>
      </w: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      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       </w:t>
      </w: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>Підготувала і провела</w:t>
      </w: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>вихователь</w:t>
      </w: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: 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lang w:val="uk-UA" w:eastAsia="ru-RU"/>
        </w:rPr>
        <w:t>Коваль К.В</w:t>
      </w:r>
      <w:r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>.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</w:t>
      </w:r>
    </w:p>
    <w:p w:rsidR="0086052F" w:rsidRPr="00203A16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</w:pP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м.Сарни – 202</w:t>
      </w:r>
      <w:r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2</w:t>
      </w: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р.</w:t>
      </w:r>
      <w:r w:rsidRPr="00203A16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 </w:t>
      </w: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86052F" w:rsidRDefault="0086052F" w:rsidP="0086052F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вчили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-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вигукують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перелякані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чуючи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негарні»слова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благополучних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родинах?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задуматись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наповнює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дивиться Ваш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мультфільми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жаргонні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Дитячий садок,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двір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(як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дивно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вважати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поганими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Звичайно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ж,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нецензурні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вислови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лайливі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брутальні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слова, слова,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принижують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і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ображають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людей.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Також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так 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звані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жаргонні</w:t>
      </w:r>
      <w:proofErr w:type="spellEnd"/>
      <w:r w:rsidRPr="00860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слова.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60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0CC8B5" wp14:editId="277C7696">
            <wp:simplePos x="0" y="0"/>
            <wp:positionH relativeFrom="margin">
              <wp:posOffset>132715</wp:posOffset>
            </wp:positionH>
            <wp:positionV relativeFrom="margin">
              <wp:posOffset>3869690</wp:posOffset>
            </wp:positionV>
            <wp:extent cx="3144520" cy="2576195"/>
            <wp:effectExtent l="0" t="0" r="0" b="0"/>
            <wp:wrapSquare wrapText="bothSides"/>
            <wp:docPr id="2" name="Рисунок 2" descr="/Files/image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сильно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засмічують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дратують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здивуєш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упокорюються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4-5), вони просто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розуміючи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губіться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Вас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засмучують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думайте,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Нехай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промови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стривожені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інтонації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спрацьовує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лихослів’я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повторюється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Ваша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кого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схожим Ваш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тата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дядька?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ймовірно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мультфільму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«Я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бути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рішучим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слова».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на кого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схожим,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персонаж). 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лихослів’я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мультику,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проведений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ретельніше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лається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привернути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себе</w:t>
      </w:r>
      <w:proofErr w:type="gram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Так часто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батьки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«негативна»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 «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Сварять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значить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значить, вони мене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лихослов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Поміркуйте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Ви проводите разом з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 просто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просто в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Разом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ходите? Разом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розмовляєте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зникнуть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05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995805" y="3780155"/>
            <wp:positionH relativeFrom="margin">
              <wp:align>right</wp:align>
            </wp:positionH>
            <wp:positionV relativeFrom="margin">
              <wp:align>center</wp:align>
            </wp:positionV>
            <wp:extent cx="3144520" cy="2163445"/>
            <wp:effectExtent l="0" t="0" r="0" b="8255"/>
            <wp:wrapSquare wrapText="bothSides"/>
            <wp:docPr id="1" name="Рисунок 1" descr="/Files/images/d7579607aa64a76d0de7e9f40a395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d7579607aa64a76d0de7e9f40a395e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так,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звана,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помста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мало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приводів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</w:t>
      </w:r>
      <w:proofErr w:type="gram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 не похвалила за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затримався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братик, і батьки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приділяють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Образа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лайок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усуньте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впораєтесь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лається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так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свободу та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Подумайте, як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з'їсти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кофту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малого.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такого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правило,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потрапляючи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пристосуватися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 за правило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лаятися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будь-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обстановці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поганих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розуміла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добре, 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погано.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лихословила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теплом.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караєте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лайку, то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повинне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зрозумілим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ігнорувати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слова.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Навчіть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висловлення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розсерджений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86052F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</w:p>
    <w:p w:rsidR="0086052F" w:rsidRPr="0086052F" w:rsidRDefault="0086052F" w:rsidP="0086052F">
      <w:pPr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56" w:rsidRPr="0086052F" w:rsidRDefault="00A95256" w:rsidP="0086052F">
      <w:pPr>
        <w:ind w:left="426" w:firstLine="567"/>
        <w:jc w:val="both"/>
        <w:rPr>
          <w:lang w:val="uk-UA"/>
        </w:rPr>
      </w:pPr>
    </w:p>
    <w:sectPr w:rsidR="00A95256" w:rsidRPr="0086052F" w:rsidSect="0086052F">
      <w:headerReference w:type="even" r:id="rId8"/>
      <w:headerReference w:type="default" r:id="rId9"/>
      <w:headerReference w:type="first" r:id="rId10"/>
      <w:pgSz w:w="11907" w:h="16839" w:code="9"/>
      <w:pgMar w:top="1134" w:right="127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DF" w:rsidRDefault="003872DF" w:rsidP="0086052F">
      <w:pPr>
        <w:spacing w:after="0" w:line="240" w:lineRule="auto"/>
      </w:pPr>
      <w:r>
        <w:separator/>
      </w:r>
    </w:p>
  </w:endnote>
  <w:endnote w:type="continuationSeparator" w:id="0">
    <w:p w:rsidR="003872DF" w:rsidRDefault="003872DF" w:rsidP="0086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DF" w:rsidRDefault="003872DF" w:rsidP="0086052F">
      <w:pPr>
        <w:spacing w:after="0" w:line="240" w:lineRule="auto"/>
      </w:pPr>
      <w:r>
        <w:separator/>
      </w:r>
    </w:p>
  </w:footnote>
  <w:footnote w:type="continuationSeparator" w:id="0">
    <w:p w:rsidR="003872DF" w:rsidRDefault="003872DF" w:rsidP="0086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2F" w:rsidRDefault="003872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3704" o:spid="_x0000_s2050" type="#_x0000_t75" style="position:absolute;margin-left:0;margin-top:0;width:467.25pt;height:624.95pt;z-index:-251657216;mso-position-horizontal:center;mso-position-horizontal-relative:margin;mso-position-vertical:center;mso-position-vertical-relative:margin" o:allowincell="f">
          <v:imagedata r:id="rId1" o:title="f60e460525d29c12ff7e5c7e752a70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2F" w:rsidRDefault="003872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3705" o:spid="_x0000_s2051" type="#_x0000_t75" style="position:absolute;margin-left:-62.25pt;margin-top:-53.55pt;width:602.3pt;height:835.4pt;z-index:-251656192;mso-position-horizontal-relative:margin;mso-position-vertical-relative:margin" o:allowincell="f">
          <v:imagedata r:id="rId1" o:title="f60e460525d29c12ff7e5c7e752a70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2F" w:rsidRDefault="003872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43703" o:spid="_x0000_s2049" type="#_x0000_t75" style="position:absolute;margin-left:0;margin-top:0;width:467.25pt;height:624.95pt;z-index:-251658240;mso-position-horizontal:center;mso-position-horizontal-relative:margin;mso-position-vertical:center;mso-position-vertical-relative:margin" o:allowincell="f">
          <v:imagedata r:id="rId1" o:title="f60e460525d29c12ff7e5c7e752a70a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F"/>
    <w:rsid w:val="002D2042"/>
    <w:rsid w:val="003872DF"/>
    <w:rsid w:val="006C0D7C"/>
    <w:rsid w:val="00821FFD"/>
    <w:rsid w:val="0086052F"/>
    <w:rsid w:val="00922417"/>
    <w:rsid w:val="00A95256"/>
    <w:rsid w:val="00B705B3"/>
    <w:rsid w:val="00C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D9398F-651F-446C-96CE-6FAC6B5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52F"/>
  </w:style>
  <w:style w:type="paragraph" w:styleId="a5">
    <w:name w:val="footer"/>
    <w:basedOn w:val="a"/>
    <w:link w:val="a6"/>
    <w:uiPriority w:val="99"/>
    <w:unhideWhenUsed/>
    <w:rsid w:val="0086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52F"/>
  </w:style>
  <w:style w:type="paragraph" w:styleId="a7">
    <w:name w:val="Balloon Text"/>
    <w:basedOn w:val="a"/>
    <w:link w:val="a8"/>
    <w:uiPriority w:val="99"/>
    <w:semiHidden/>
    <w:unhideWhenUsed/>
    <w:rsid w:val="0086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3</cp:revision>
  <dcterms:created xsi:type="dcterms:W3CDTF">2021-08-10T08:10:00Z</dcterms:created>
  <dcterms:modified xsi:type="dcterms:W3CDTF">2022-01-28T07:43:00Z</dcterms:modified>
</cp:coreProperties>
</file>