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DB" w:rsidRDefault="009C00DB" w:rsidP="006718DF">
      <w:pPr>
        <w:jc w:val="center"/>
        <w:rPr>
          <w:b/>
          <w:sz w:val="36"/>
          <w:szCs w:val="28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color w:val="000099"/>
          <w:sz w:val="28"/>
          <w:szCs w:val="22"/>
          <w:lang w:val="uk-UA"/>
        </w:rPr>
      </w:pPr>
      <w:r w:rsidRPr="009C00DB">
        <w:rPr>
          <w:rFonts w:ascii="Cambria" w:hAnsi="Cambria"/>
          <w:color w:val="000099"/>
          <w:sz w:val="28"/>
          <w:szCs w:val="22"/>
          <w:lang w:val="uk-UA"/>
        </w:rPr>
        <w:t>Дошкільний навчальний заклад ( ясла- садок) №1 «Дзвіночок»</w:t>
      </w: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color w:val="000099"/>
          <w:szCs w:val="22"/>
          <w:lang w:val="uk-UA"/>
        </w:rPr>
      </w:pPr>
      <w:r w:rsidRPr="009C00DB">
        <w:rPr>
          <w:rFonts w:ascii="Cambria" w:hAnsi="Cambria"/>
          <w:color w:val="000099"/>
          <w:sz w:val="28"/>
          <w:szCs w:val="22"/>
          <w:lang w:val="uk-UA"/>
        </w:rPr>
        <w:t>Комунальної власності Сарненської міської ради</w:t>
      </w:r>
    </w:p>
    <w:p w:rsidR="009C00DB" w:rsidRPr="009C00DB" w:rsidRDefault="009C00DB" w:rsidP="009C00DB">
      <w:pPr>
        <w:spacing w:after="200" w:line="276" w:lineRule="auto"/>
        <w:rPr>
          <w:rFonts w:ascii="Cambria" w:hAnsi="Cambria"/>
          <w:b/>
          <w:sz w:val="48"/>
          <w:szCs w:val="22"/>
          <w:lang w:val="uk-UA"/>
        </w:rPr>
      </w:pPr>
      <w:r w:rsidRPr="009C00DB">
        <w:rPr>
          <w:rFonts w:ascii="Cambria" w:hAnsi="Cambria"/>
          <w:b/>
          <w:i/>
          <w:noProof/>
          <w:color w:val="000099"/>
          <w:sz w:val="48"/>
          <w:szCs w:val="22"/>
        </w:rPr>
        <w:drawing>
          <wp:anchor distT="0" distB="0" distL="114300" distR="114300" simplePos="0" relativeHeight="251659264" behindDoc="1" locked="0" layoutInCell="1" allowOverlap="1" wp14:anchorId="696C260F" wp14:editId="74FD0FBF">
            <wp:simplePos x="0" y="0"/>
            <wp:positionH relativeFrom="margin">
              <wp:posOffset>-294005</wp:posOffset>
            </wp:positionH>
            <wp:positionV relativeFrom="margin">
              <wp:posOffset>1188720</wp:posOffset>
            </wp:positionV>
            <wp:extent cx="1323975" cy="5356860"/>
            <wp:effectExtent l="0" t="0" r="9525" b="0"/>
            <wp:wrapNone/>
            <wp:docPr id="1" name="Рисунок 1" descr="C:\Users\user\Desktop\6d37bbc1caf7c21c96618f543a1e2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d37bbc1caf7c21c96618f543a1e2ed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0" t="3762" r="4445" b="3614"/>
                    <a:stretch/>
                  </pic:blipFill>
                  <pic:spPr bwMode="auto">
                    <a:xfrm flipH="1" flipV="1">
                      <a:off x="0" y="0"/>
                      <a:ext cx="1323975" cy="535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0DB" w:rsidRPr="009C00DB" w:rsidRDefault="009C00DB" w:rsidP="009C00DB">
      <w:pPr>
        <w:spacing w:after="200" w:line="276" w:lineRule="auto"/>
        <w:rPr>
          <w:rFonts w:ascii="Cambria" w:hAnsi="Cambria"/>
          <w:b/>
          <w:sz w:val="48"/>
          <w:szCs w:val="22"/>
          <w:lang w:val="uk-UA"/>
        </w:rPr>
      </w:pPr>
    </w:p>
    <w:p w:rsidR="009C00DB" w:rsidRPr="009C00DB" w:rsidRDefault="009C00DB" w:rsidP="009C00DB">
      <w:pPr>
        <w:spacing w:after="200" w:line="276" w:lineRule="auto"/>
        <w:rPr>
          <w:rFonts w:ascii="Cambria" w:hAnsi="Cambria"/>
          <w:b/>
          <w:sz w:val="48"/>
          <w:szCs w:val="22"/>
          <w:lang w:val="uk-UA"/>
        </w:rPr>
      </w:pPr>
    </w:p>
    <w:p w:rsidR="009C00DB" w:rsidRPr="009C00DB" w:rsidRDefault="009C00DB" w:rsidP="009C00DB">
      <w:pPr>
        <w:spacing w:after="200" w:line="276" w:lineRule="auto"/>
        <w:rPr>
          <w:rFonts w:ascii="Cambria" w:hAnsi="Cambria"/>
          <w:b/>
          <w:sz w:val="48"/>
          <w:szCs w:val="22"/>
          <w:lang w:val="uk-UA"/>
        </w:rPr>
      </w:pPr>
    </w:p>
    <w:p w:rsidR="009C00DB" w:rsidRPr="009C00DB" w:rsidRDefault="009C00DB" w:rsidP="009C00DB">
      <w:pPr>
        <w:spacing w:after="200" w:line="276" w:lineRule="auto"/>
        <w:rPr>
          <w:rFonts w:ascii="Cambria" w:hAnsi="Cambria"/>
          <w:b/>
          <w:sz w:val="48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i/>
          <w:color w:val="000099"/>
          <w:sz w:val="40"/>
          <w:szCs w:val="22"/>
          <w:lang w:val="uk-UA"/>
        </w:rPr>
      </w:pPr>
      <w:r w:rsidRPr="009C00DB">
        <w:rPr>
          <w:rFonts w:ascii="Cambria" w:hAnsi="Cambria"/>
          <w:i/>
          <w:color w:val="000099"/>
          <w:sz w:val="40"/>
          <w:szCs w:val="22"/>
          <w:lang w:val="uk-UA"/>
        </w:rPr>
        <w:t>Консультація для вихователів</w:t>
      </w: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i/>
          <w:color w:val="000099"/>
          <w:sz w:val="48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bCs/>
          <w:i/>
          <w:color w:val="000099"/>
          <w:sz w:val="44"/>
          <w:szCs w:val="22"/>
          <w:lang w:val="uk-UA"/>
        </w:rPr>
      </w:pPr>
      <w:r w:rsidRPr="009C00DB">
        <w:rPr>
          <w:rFonts w:ascii="Cambria" w:hAnsi="Cambria"/>
          <w:b/>
          <w:i/>
          <w:color w:val="000099"/>
          <w:sz w:val="48"/>
          <w:szCs w:val="22"/>
          <w:lang w:val="uk-UA"/>
        </w:rPr>
        <w:t xml:space="preserve"> </w:t>
      </w:r>
      <w:r>
        <w:rPr>
          <w:rFonts w:ascii="Cambria" w:hAnsi="Cambria"/>
          <w:b/>
          <w:i/>
          <w:color w:val="000099"/>
          <w:sz w:val="48"/>
          <w:szCs w:val="22"/>
          <w:lang w:val="uk-UA"/>
        </w:rPr>
        <w:t xml:space="preserve">  </w:t>
      </w:r>
      <w:r w:rsidRPr="009C00DB">
        <w:rPr>
          <w:rFonts w:ascii="Cambria" w:hAnsi="Cambria"/>
          <w:b/>
          <w:bCs/>
          <w:i/>
          <w:color w:val="000099"/>
          <w:sz w:val="44"/>
          <w:szCs w:val="22"/>
          <w:lang w:val="uk-UA"/>
        </w:rPr>
        <w:t>Сучасні підходи до організації</w:t>
      </w: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bCs/>
          <w:i/>
          <w:color w:val="000099"/>
          <w:sz w:val="44"/>
          <w:szCs w:val="22"/>
          <w:lang w:val="uk-UA"/>
        </w:rPr>
      </w:pPr>
      <w:r w:rsidRPr="009C00DB">
        <w:rPr>
          <w:rFonts w:ascii="Cambria" w:hAnsi="Cambria"/>
          <w:b/>
          <w:bCs/>
          <w:i/>
          <w:color w:val="000099"/>
          <w:sz w:val="44"/>
          <w:szCs w:val="22"/>
          <w:lang w:val="uk-UA"/>
        </w:rPr>
        <w:t>фізкультурно-оздоровчої роботи в ДНЗ</w:t>
      </w: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bCs/>
          <w:i/>
          <w:color w:val="000099"/>
          <w:sz w:val="48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bCs/>
          <w:i/>
          <w:color w:val="000099"/>
          <w:sz w:val="56"/>
          <w:szCs w:val="22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rPr>
          <w:rFonts w:ascii="Cambria" w:hAnsi="Cambria"/>
          <w:bCs/>
          <w:noProof/>
          <w:color w:val="000099"/>
          <w:sz w:val="32"/>
          <w:szCs w:val="22"/>
          <w:lang w:val="uk-UA"/>
        </w:rPr>
      </w:pPr>
      <w:r w:rsidRPr="009C00DB">
        <w:rPr>
          <w:rFonts w:ascii="Cambria" w:hAnsi="Cambria"/>
          <w:bCs/>
          <w:i/>
          <w:noProof/>
          <w:sz w:val="40"/>
          <w:szCs w:val="22"/>
          <w:lang w:val="uk-UA"/>
        </w:rPr>
        <w:t xml:space="preserve">                        </w:t>
      </w:r>
      <w:r>
        <w:rPr>
          <w:rFonts w:ascii="Cambria" w:hAnsi="Cambria"/>
          <w:bCs/>
          <w:i/>
          <w:noProof/>
          <w:sz w:val="40"/>
          <w:szCs w:val="22"/>
          <w:lang w:val="uk-UA"/>
        </w:rPr>
        <w:t xml:space="preserve">                        </w:t>
      </w:r>
      <w:r w:rsidRPr="009C00DB">
        <w:rPr>
          <w:rFonts w:ascii="Cambria" w:hAnsi="Cambria"/>
          <w:bCs/>
          <w:noProof/>
          <w:color w:val="000099"/>
          <w:sz w:val="32"/>
          <w:szCs w:val="22"/>
          <w:lang w:val="uk-UA"/>
        </w:rPr>
        <w:t xml:space="preserve">Підготувала і провела </w:t>
      </w: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/>
          <w:bCs/>
          <w:noProof/>
          <w:color w:val="000099"/>
          <w:sz w:val="32"/>
          <w:szCs w:val="22"/>
          <w:lang w:val="uk-UA"/>
        </w:rPr>
      </w:pPr>
      <w:r w:rsidRPr="009C00DB">
        <w:rPr>
          <w:rFonts w:ascii="Cambria" w:hAnsi="Cambria"/>
          <w:bCs/>
          <w:noProof/>
          <w:color w:val="000099"/>
          <w:sz w:val="32"/>
          <w:szCs w:val="22"/>
          <w:lang w:val="uk-UA"/>
        </w:rPr>
        <w:t xml:space="preserve">                                               </w:t>
      </w:r>
      <w:r>
        <w:rPr>
          <w:rFonts w:ascii="Cambria" w:hAnsi="Cambria"/>
          <w:bCs/>
          <w:noProof/>
          <w:color w:val="000099"/>
          <w:sz w:val="32"/>
          <w:szCs w:val="22"/>
          <w:lang w:val="uk-UA"/>
        </w:rPr>
        <w:t xml:space="preserve"> </w:t>
      </w:r>
      <w:r w:rsidRPr="009C00DB">
        <w:rPr>
          <w:rFonts w:ascii="Cambria" w:hAnsi="Cambria"/>
          <w:bCs/>
          <w:noProof/>
          <w:color w:val="000099"/>
          <w:sz w:val="32"/>
          <w:szCs w:val="22"/>
          <w:lang w:val="uk-UA"/>
        </w:rPr>
        <w:t xml:space="preserve"> </w:t>
      </w:r>
      <w:r>
        <w:rPr>
          <w:rFonts w:ascii="Cambria" w:hAnsi="Cambria"/>
          <w:bCs/>
          <w:noProof/>
          <w:color w:val="000099"/>
          <w:sz w:val="32"/>
          <w:szCs w:val="22"/>
          <w:lang w:val="uk-UA"/>
        </w:rPr>
        <w:t>інструктор по фізкультурі</w:t>
      </w:r>
      <w:r w:rsidRPr="009C00DB">
        <w:rPr>
          <w:rFonts w:ascii="Cambria" w:hAnsi="Cambria"/>
          <w:bCs/>
          <w:noProof/>
          <w:color w:val="000099"/>
          <w:sz w:val="32"/>
          <w:szCs w:val="22"/>
          <w:lang w:val="uk-UA"/>
        </w:rPr>
        <w:t xml:space="preserve">: </w:t>
      </w:r>
      <w:r>
        <w:rPr>
          <w:rFonts w:ascii="Cambria" w:hAnsi="Cambria"/>
          <w:b/>
          <w:bCs/>
          <w:noProof/>
          <w:color w:val="000099"/>
          <w:sz w:val="32"/>
          <w:szCs w:val="22"/>
          <w:lang w:val="uk-UA"/>
        </w:rPr>
        <w:t>Довгопола Л.М.</w:t>
      </w: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noProof/>
          <w:sz w:val="40"/>
          <w:szCs w:val="22"/>
          <w:lang w:val="uk-UA"/>
        </w:rPr>
      </w:pPr>
    </w:p>
    <w:p w:rsidR="009C00DB" w:rsidRPr="009C00DB" w:rsidRDefault="009C00DB" w:rsidP="009C00DB">
      <w:pPr>
        <w:spacing w:line="276" w:lineRule="auto"/>
        <w:jc w:val="center"/>
        <w:rPr>
          <w:rFonts w:ascii="Cambria" w:hAnsi="Cambria"/>
          <w:bCs/>
          <w:i/>
          <w:color w:val="000099"/>
          <w:sz w:val="36"/>
          <w:szCs w:val="22"/>
          <w:lang w:val="uk-UA"/>
        </w:rPr>
      </w:pPr>
      <w:r w:rsidRPr="009C00DB">
        <w:rPr>
          <w:rFonts w:ascii="Cambria" w:hAnsi="Cambria"/>
          <w:bCs/>
          <w:i/>
          <w:noProof/>
          <w:color w:val="000099"/>
          <w:sz w:val="36"/>
          <w:szCs w:val="22"/>
          <w:lang w:val="uk-UA"/>
        </w:rPr>
        <w:t>м.Сарни – 20</w:t>
      </w:r>
      <w:r>
        <w:rPr>
          <w:rFonts w:ascii="Cambria" w:hAnsi="Cambria"/>
          <w:bCs/>
          <w:i/>
          <w:noProof/>
          <w:color w:val="000099"/>
          <w:sz w:val="36"/>
          <w:szCs w:val="22"/>
          <w:lang w:val="uk-UA"/>
        </w:rPr>
        <w:t>20</w:t>
      </w:r>
      <w:r w:rsidRPr="009C00DB">
        <w:rPr>
          <w:rFonts w:ascii="Cambria" w:hAnsi="Cambria"/>
          <w:bCs/>
          <w:i/>
          <w:noProof/>
          <w:color w:val="000099"/>
          <w:sz w:val="36"/>
          <w:szCs w:val="22"/>
          <w:lang w:val="uk-UA"/>
        </w:rPr>
        <w:t>р.</w:t>
      </w:r>
    </w:p>
    <w:p w:rsidR="009C00DB" w:rsidRDefault="009C00DB" w:rsidP="006718DF">
      <w:pPr>
        <w:jc w:val="center"/>
        <w:rPr>
          <w:b/>
          <w:sz w:val="36"/>
          <w:szCs w:val="28"/>
          <w:lang w:val="uk-UA"/>
        </w:rPr>
      </w:pP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718DF">
        <w:rPr>
          <w:sz w:val="28"/>
          <w:szCs w:val="28"/>
          <w:lang w:val="uk-UA"/>
        </w:rPr>
        <w:lastRenderedPageBreak/>
        <w:t xml:space="preserve">Пріоритетний напрям </w:t>
      </w:r>
      <w:proofErr w:type="spellStart"/>
      <w:r w:rsidRPr="006718DF">
        <w:rPr>
          <w:sz w:val="28"/>
          <w:szCs w:val="28"/>
          <w:lang w:val="uk-UA"/>
        </w:rPr>
        <w:t>освітньо-виховноі</w:t>
      </w:r>
      <w:proofErr w:type="spellEnd"/>
      <w:r w:rsidRPr="006718DF">
        <w:rPr>
          <w:sz w:val="28"/>
          <w:szCs w:val="28"/>
          <w:lang w:val="uk-UA"/>
        </w:rPr>
        <w:t xml:space="preserve"> роботи у нашому дошкільному навчальному закладі — організація фізкультурно-оздоровчої роботи, що органічно пов’язана з активною руховою діяльністю дітей та має на меті забезпечити оптимальний стан їхньо­го здоров’я, успішний фізичний розвиток, подо­лання гіподинамії, формування рухових умінь та навичок, розвиток фізичних якостей та формування інтересу до різних видів рухової діяльності.</w:t>
      </w: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Ця робота </w:t>
      </w:r>
      <w:proofErr w:type="spellStart"/>
      <w:r w:rsidRPr="006718DF">
        <w:rPr>
          <w:sz w:val="28"/>
          <w:szCs w:val="28"/>
          <w:lang w:val="uk-UA"/>
        </w:rPr>
        <w:t>спрямовуєтья</w:t>
      </w:r>
      <w:proofErr w:type="spellEnd"/>
      <w:r w:rsidRPr="006718DF">
        <w:rPr>
          <w:sz w:val="28"/>
          <w:szCs w:val="28"/>
          <w:lang w:val="uk-UA"/>
        </w:rPr>
        <w:t xml:space="preserve"> на виявлення резервів повноцінного фізичного розвитку дітей та формува</w:t>
      </w:r>
      <w:r>
        <w:rPr>
          <w:sz w:val="28"/>
          <w:szCs w:val="28"/>
          <w:lang w:val="uk-UA"/>
        </w:rPr>
        <w:t>ння основ здорового способу жит</w:t>
      </w:r>
      <w:r w:rsidRPr="006718DF">
        <w:rPr>
          <w:sz w:val="28"/>
          <w:szCs w:val="28"/>
          <w:lang w:val="uk-UA"/>
        </w:rPr>
        <w:t>тя. Для цього</w:t>
      </w:r>
      <w:r>
        <w:rPr>
          <w:sz w:val="28"/>
          <w:szCs w:val="28"/>
          <w:lang w:val="uk-UA"/>
        </w:rPr>
        <w:t xml:space="preserve"> система фізичного виховання ді</w:t>
      </w:r>
      <w:r w:rsidRPr="006718DF">
        <w:rPr>
          <w:sz w:val="28"/>
          <w:szCs w:val="28"/>
          <w:lang w:val="uk-UA"/>
        </w:rPr>
        <w:t xml:space="preserve">тей володіє багатим арсеналом різноманітних фізкультурно-оздоровчих засобів. </w:t>
      </w:r>
      <w:r>
        <w:rPr>
          <w:sz w:val="28"/>
          <w:szCs w:val="28"/>
          <w:lang w:val="uk-UA"/>
        </w:rPr>
        <w:t>Чим різноманітніші засоби вихов</w:t>
      </w:r>
      <w:r w:rsidRPr="006718DF">
        <w:rPr>
          <w:sz w:val="28"/>
          <w:szCs w:val="28"/>
          <w:lang w:val="uk-UA"/>
        </w:rPr>
        <w:t>ного впливу на дітей використовуємо в своїй роботі, тим динамічнішим є перебіг процесу фізично­го розвитку дошкільнят.</w:t>
      </w: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Основні показники фізичного здоров’я дитини — загарт</w:t>
      </w:r>
      <w:r>
        <w:rPr>
          <w:sz w:val="28"/>
          <w:szCs w:val="28"/>
          <w:lang w:val="uk-UA"/>
        </w:rPr>
        <w:t>ованість організму (ступінь роз</w:t>
      </w:r>
      <w:r w:rsidRPr="006718DF">
        <w:rPr>
          <w:sz w:val="28"/>
          <w:szCs w:val="28"/>
          <w:lang w:val="uk-UA"/>
        </w:rPr>
        <w:t>витку адаптивних можливостей організму проти негативних змін навколишнього середовища); повноцінний фізичний розвиток; рівень рухової підготовленості; розвиток фізичних якостей та тренованість організму.</w:t>
      </w: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Ефективність загартовування дітей визначається доцільним вибором різних його видів (об­тирання, обливання холодною водою, контрастне обливання, ходіння босоніж, полоскання горла, використання сауни, плавання в басейні тощо). Запорука позитивних зрушень — систематичність, послідовність, позитивне ставлення дитини до </w:t>
      </w:r>
      <w:proofErr w:type="spellStart"/>
      <w:r w:rsidRPr="006718DF">
        <w:rPr>
          <w:sz w:val="28"/>
          <w:szCs w:val="28"/>
          <w:lang w:val="uk-UA"/>
        </w:rPr>
        <w:t>загартувальних</w:t>
      </w:r>
      <w:proofErr w:type="spellEnd"/>
      <w:r w:rsidRPr="006718DF">
        <w:rPr>
          <w:sz w:val="28"/>
          <w:szCs w:val="28"/>
          <w:lang w:val="uk-UA"/>
        </w:rPr>
        <w:t xml:space="preserve"> процедур, відсутність примусу.</w:t>
      </w: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Актуалізації знань дітей, їхніх умінь та навичок, особистісних досягнень у сфері рухового досвіду сприятиме й залучення їх до планування варіантів виконання рухових завдань на прогулянці, під час пішого переходу. Більшої самостійності варто на­давати малюкам і в рухливих іграх, заохочувати їх самостійно організовувати знайомі ігри, розподі­ляти ролі, продумувати й ускладнювати правила. Саме такий підхід допоможе деяким дітям, які зви­кли перебувати під пильною опікою дорослих, до­цільно й цікаво організовувати власне дозвілля.</w:t>
      </w:r>
    </w:p>
    <w:p w:rsidR="006718DF" w:rsidRPr="006718DF" w:rsidRDefault="006718DF" w:rsidP="009C00DB">
      <w:pPr>
        <w:jc w:val="both"/>
        <w:rPr>
          <w:b/>
          <w:sz w:val="28"/>
          <w:szCs w:val="28"/>
          <w:u w:val="single"/>
          <w:lang w:val="uk-UA"/>
        </w:rPr>
      </w:pPr>
      <w:r w:rsidRPr="006718DF">
        <w:rPr>
          <w:b/>
          <w:sz w:val="28"/>
          <w:szCs w:val="28"/>
          <w:u w:val="single"/>
          <w:lang w:val="uk-UA"/>
        </w:rPr>
        <w:t>Передумови збереження здоров’я дитини:</w:t>
      </w:r>
    </w:p>
    <w:p w:rsidR="006718DF" w:rsidRPr="006718DF" w:rsidRDefault="006718DF" w:rsidP="009C00D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Гуманістична спрямованість </w:t>
      </w:r>
      <w:proofErr w:type="spellStart"/>
      <w:r w:rsidRPr="006718DF">
        <w:rPr>
          <w:sz w:val="28"/>
          <w:szCs w:val="28"/>
          <w:lang w:val="uk-UA"/>
        </w:rPr>
        <w:t>освітньо</w:t>
      </w:r>
      <w:proofErr w:type="spellEnd"/>
      <w:r w:rsidRPr="006718DF">
        <w:rPr>
          <w:sz w:val="28"/>
          <w:szCs w:val="28"/>
          <w:lang w:val="uk-UA"/>
        </w:rPr>
        <w:t>-виховного процесу: повага до дитини, віра в її можливості, відсутність критиканства, об’єктивно-оптимістичний аналіз досягнень вихованця.</w:t>
      </w:r>
    </w:p>
    <w:p w:rsidR="006718DF" w:rsidRPr="006718DF" w:rsidRDefault="006718DF" w:rsidP="009C00D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Встановлення доброзичливих стосунків: вод­ночас поєднання доброзичливого ставлення педагога з об’єктивною вимогливістю. Урахування базових можливостей дитини та результативності її здобутків.</w:t>
      </w:r>
    </w:p>
    <w:p w:rsidR="006718DF" w:rsidRPr="006718DF" w:rsidRDefault="006718DF" w:rsidP="009C00D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Надання кожній дитині можливості почуватися щасливою.</w:t>
      </w:r>
    </w:p>
    <w:p w:rsidR="006718DF" w:rsidRPr="006718DF" w:rsidRDefault="006718DF" w:rsidP="009C00D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Забезпечення оптимальної реалізації особистісного потенціалу кожної дитини (зникає елемент невдоволення через неуспішність).</w:t>
      </w:r>
    </w:p>
    <w:p w:rsidR="006718DF" w:rsidRPr="006718DF" w:rsidRDefault="006718DF" w:rsidP="009C00DB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Застосування особистісно значущих способів діяльності, завдань різних видів та рівнів.</w:t>
      </w:r>
    </w:p>
    <w:p w:rsidR="006718DF" w:rsidRPr="006718DF" w:rsidRDefault="006718DF" w:rsidP="009C00DB">
      <w:pPr>
        <w:ind w:firstLine="360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Особистісн</w:t>
      </w:r>
      <w:r>
        <w:rPr>
          <w:sz w:val="28"/>
          <w:szCs w:val="28"/>
          <w:lang w:val="uk-UA"/>
        </w:rPr>
        <w:t>а налаштованість працівників до</w:t>
      </w:r>
      <w:r w:rsidRPr="006718DF">
        <w:rPr>
          <w:sz w:val="28"/>
          <w:szCs w:val="28"/>
          <w:lang w:val="uk-UA"/>
        </w:rPr>
        <w:t>шкільного навчального закладу і батьків на збереження здоров’я малюків як основного елементу загальнолюдської культури.</w:t>
      </w:r>
    </w:p>
    <w:p w:rsidR="006718DF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Забезпечення оптимальної а</w:t>
      </w:r>
      <w:r>
        <w:rPr>
          <w:sz w:val="28"/>
          <w:szCs w:val="28"/>
          <w:lang w:val="uk-UA"/>
        </w:rPr>
        <w:t xml:space="preserve">ктивної життєдіяльності дітей. </w:t>
      </w:r>
      <w:r w:rsidRPr="006718DF">
        <w:rPr>
          <w:sz w:val="28"/>
          <w:szCs w:val="28"/>
          <w:lang w:val="uk-UA"/>
        </w:rPr>
        <w:t>Відхід від декларативного стилю виховання на користь дієвого.</w:t>
      </w: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lastRenderedPageBreak/>
        <w:t>Усвідомлення дорослими того незаперечного факту, що навчають не лише ті норми і правила, які ми озвучуємо, а й наше поводження в повсякденному житті. Саме наша поведінка щодня, щохвилини є яскравим прикладом для наслідування.</w:t>
      </w:r>
    </w:p>
    <w:p w:rsidR="006718DF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ість процесу життєдіяльності ді</w:t>
      </w:r>
      <w:r w:rsidRPr="006718DF">
        <w:rPr>
          <w:sz w:val="28"/>
          <w:szCs w:val="28"/>
          <w:lang w:val="uk-UA"/>
        </w:rPr>
        <w:t>тей норма</w:t>
      </w:r>
      <w:r>
        <w:rPr>
          <w:sz w:val="28"/>
          <w:szCs w:val="28"/>
          <w:lang w:val="uk-UA"/>
        </w:rPr>
        <w:t>м безпечного та здорового спосо</w:t>
      </w:r>
      <w:r w:rsidRPr="006718DF">
        <w:rPr>
          <w:sz w:val="28"/>
          <w:szCs w:val="28"/>
          <w:lang w:val="uk-UA"/>
        </w:rPr>
        <w:t>бу життя, я</w:t>
      </w:r>
      <w:r>
        <w:rPr>
          <w:sz w:val="28"/>
          <w:szCs w:val="28"/>
          <w:lang w:val="uk-UA"/>
        </w:rPr>
        <w:t>кі декларуємо. (Абсурдно роз’яс</w:t>
      </w:r>
      <w:r w:rsidRPr="006718DF">
        <w:rPr>
          <w:sz w:val="28"/>
          <w:szCs w:val="28"/>
          <w:lang w:val="uk-UA"/>
        </w:rPr>
        <w:t>нювати дітям значення позитивних емоцій, а в реальному житті повсякчас гримати на них, застосовувати покарання тощо). Здоровий спосіб життя має бути не лише засобом дос</w:t>
      </w:r>
      <w:r>
        <w:rPr>
          <w:sz w:val="28"/>
          <w:szCs w:val="28"/>
          <w:lang w:val="uk-UA"/>
        </w:rPr>
        <w:t>ягнення міцного здоров’я, а нор</w:t>
      </w:r>
      <w:r w:rsidRPr="006718DF">
        <w:rPr>
          <w:sz w:val="28"/>
          <w:szCs w:val="28"/>
          <w:lang w:val="uk-UA"/>
        </w:rPr>
        <w:t>мою щоденного життя.</w:t>
      </w:r>
      <w:r>
        <w:rPr>
          <w:sz w:val="28"/>
          <w:szCs w:val="28"/>
          <w:lang w:val="uk-UA"/>
        </w:rPr>
        <w:t xml:space="preserve"> </w:t>
      </w:r>
      <w:r w:rsidRPr="006718DF">
        <w:rPr>
          <w:sz w:val="28"/>
          <w:szCs w:val="28"/>
          <w:lang w:val="uk-UA"/>
        </w:rPr>
        <w:t xml:space="preserve">Умовами цілісного розвитку дитини є використання  в дошкільних навчальних закладах </w:t>
      </w:r>
      <w:proofErr w:type="spellStart"/>
      <w:r w:rsidRPr="006718DF">
        <w:rPr>
          <w:sz w:val="28"/>
          <w:szCs w:val="28"/>
          <w:lang w:val="uk-UA"/>
        </w:rPr>
        <w:t>здоров’язбережувальних</w:t>
      </w:r>
      <w:proofErr w:type="spellEnd"/>
      <w:r w:rsidRPr="006718DF">
        <w:rPr>
          <w:sz w:val="28"/>
          <w:szCs w:val="28"/>
          <w:lang w:val="uk-UA"/>
        </w:rPr>
        <w:t xml:space="preserve"> та здоров’я формувальних технологій, які реалізуються комплексно через створення безпечного розвивального середовища, екологічно сприятливого життєвого простору, повноцінного медичного обслуговування, харчування, оптимізації рухового режиму, системного підходу до формування у дітей  ціннісного ставлення до власного здоров’я і мотивації щодо здорового способу життя, дотримання гармонійних, доброзичливих взаємин між  педагогом та вихованцями, самими дітьми.</w:t>
      </w:r>
    </w:p>
    <w:p w:rsidR="006718DF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718DF">
        <w:rPr>
          <w:sz w:val="28"/>
          <w:szCs w:val="28"/>
          <w:lang w:val="uk-UA"/>
        </w:rPr>
        <w:t>Фізкультурно-оздоровчі заходи в режимі дня є обов’язковими для дітей дошкільного віку. Вони мають мету – сприяти зміцненню здоров’я, підвищенню розумової працездатності дітей, активізації рухового режиму у дошкільному закладі.</w:t>
      </w:r>
    </w:p>
    <w:p w:rsidR="006718DF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 Щоденно перед сніданком у режимі дня дошкільнят проводиться ранкова гімнастика. Вона є обов’язковою складовою організації життєдіяльності дітей у дошкільному навчальному закладі. Ранкова гімнастика сприяє поглибленню дихання, посиленню кровообігу, обміну речовин, розвитку різних груп м’язів, правильній поставі, розгальмовуванню нервової системи після сну, викликає позитивні емоції.</w:t>
      </w:r>
    </w:p>
    <w:p w:rsidR="006718DF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 Головна  вимога до гімнастики у літній період – проведення її на свіжому повітрі, а взимку –  у добре провітреному приміщенні.</w:t>
      </w:r>
    </w:p>
    <w:p w:rsidR="006718DF" w:rsidRPr="006718DF" w:rsidRDefault="006718DF" w:rsidP="009C00DB">
      <w:pPr>
        <w:ind w:firstLine="708"/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 З настанням теплих весняних днів і до осені ранкову гімнастику проводять на майданчику, захищеному від вітру. Для цього на майданчик заздалегідь виносять все необхідне: прапорці, гімнастичні палиці, скакалки, обручі. Чергові (діти старших груп) під наглядом вихователя розкладають ці предмети на лавах, пірамідах тощо, щоб їх було зручно в’язати для виконання вправ. Вправи ранкової гімнастики в приміщенні, а в теплу пору року на майданчику дошкільнята  всіх вікових груп виконують у майці, трусиках, тапочках (чешках) або босоніж. Вихователь до проведення ранкової гімнастики вдягається так, щоб його костюм не заважав рухам.</w:t>
      </w:r>
    </w:p>
    <w:p w:rsidR="006718DF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718DF">
        <w:rPr>
          <w:sz w:val="28"/>
          <w:szCs w:val="28"/>
          <w:lang w:val="uk-UA"/>
        </w:rPr>
        <w:t>Ранкову гімнастику в усіх вікових групах починають з шику</w:t>
      </w:r>
      <w:r>
        <w:rPr>
          <w:sz w:val="28"/>
          <w:szCs w:val="28"/>
          <w:lang w:val="uk-UA"/>
        </w:rPr>
        <w:t xml:space="preserve">вання дітей в колону по одному. </w:t>
      </w:r>
      <w:r w:rsidRPr="006718DF">
        <w:rPr>
          <w:sz w:val="28"/>
          <w:szCs w:val="28"/>
          <w:lang w:val="uk-UA"/>
        </w:rPr>
        <w:t xml:space="preserve">Якщо ранкова гімнастика проводиться з предметами, треба заздалегідь продумати спосіб їх роздавання. Під час ходьби, перед шикуванням, діти беруть предмет і проходять з ним одне коло, а потім перешиковуються. Важливе значення при цьому має спосіб тримання предмета в руці під час ходьби. Гімнастичну палицю, обруч, м’яч, складену вдвоє скакалку тримають у правій руці; прапорці, кубики, брязкальця – в обох руках, опущених донизу.  </w:t>
      </w:r>
    </w:p>
    <w:p w:rsidR="00BB715B" w:rsidRPr="006718DF" w:rsidRDefault="006718DF" w:rsidP="009C00DB">
      <w:pPr>
        <w:jc w:val="both"/>
        <w:rPr>
          <w:sz w:val="28"/>
          <w:szCs w:val="28"/>
          <w:lang w:val="uk-UA"/>
        </w:rPr>
      </w:pPr>
      <w:r w:rsidRPr="0067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6718DF">
        <w:rPr>
          <w:sz w:val="28"/>
          <w:szCs w:val="28"/>
          <w:lang w:val="uk-UA"/>
        </w:rPr>
        <w:t xml:space="preserve">Для організованого проведення гімнастики вихователь шикує  молодших дошкільнят  у коло. Щоб зручніше було виконувати вправи, групу треба </w:t>
      </w:r>
      <w:r w:rsidRPr="006718DF">
        <w:rPr>
          <w:sz w:val="28"/>
          <w:szCs w:val="28"/>
          <w:lang w:val="uk-UA"/>
        </w:rPr>
        <w:lastRenderedPageBreak/>
        <w:t xml:space="preserve">розімкнути. За командою вихователя діти роблять два-три кроки назад – коло стає широким і ніхто нікому не заважає. Середню і старшу групи перешиковують з утворенням ланок. Щоб не витрачати зайвого часу на розімкнення у колонах і по рядах, використовують певні орієнтири. Діти, які  утворюють ланки, йдуть у напрямку кеглів (кубиків або прапорців на підставці), поставлених на певній відстані один від одного в кінці зали. </w:t>
      </w:r>
    </w:p>
    <w:sectPr w:rsidR="00BB715B" w:rsidRPr="006718DF" w:rsidSect="009C00DB">
      <w:pgSz w:w="11906" w:h="16838" w:code="9"/>
      <w:pgMar w:top="993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4036"/>
    <w:multiLevelType w:val="hybridMultilevel"/>
    <w:tmpl w:val="5FC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6B"/>
    <w:rsid w:val="006718DF"/>
    <w:rsid w:val="0078296B"/>
    <w:rsid w:val="009C00DB"/>
    <w:rsid w:val="00A70497"/>
    <w:rsid w:val="00B21402"/>
    <w:rsid w:val="00B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Бухгалтер700</cp:lastModifiedBy>
  <cp:revision>4</cp:revision>
  <cp:lastPrinted>2017-10-11T12:35:00Z</cp:lastPrinted>
  <dcterms:created xsi:type="dcterms:W3CDTF">2017-10-11T12:19:00Z</dcterms:created>
  <dcterms:modified xsi:type="dcterms:W3CDTF">2020-08-26T06:39:00Z</dcterms:modified>
</cp:coreProperties>
</file>