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28" w:rsidRPr="00C00628" w:rsidRDefault="006C0CE6" w:rsidP="00C00628">
      <w:pPr>
        <w:spacing w:after="0"/>
        <w:jc w:val="center"/>
        <w:rPr>
          <w:rFonts w:ascii="Cambria" w:eastAsia="Times New Roman" w:hAnsi="Cambria" w:cs="Times New Roman"/>
          <w:color w:val="000099"/>
          <w:sz w:val="28"/>
          <w:lang w:val="uk-UA" w:eastAsia="ru-RU"/>
        </w:rPr>
      </w:pPr>
      <w:r>
        <w:rPr>
          <w:rFonts w:ascii="Cambria" w:eastAsia="Times New Roman" w:hAnsi="Cambria" w:cs="Times New Roman"/>
          <w:color w:val="000099"/>
          <w:sz w:val="28"/>
          <w:lang w:val="uk-UA" w:eastAsia="ru-RU"/>
        </w:rPr>
        <w:t>Заклад дошкільної освіти</w:t>
      </w:r>
      <w:r w:rsidR="00C00628" w:rsidRPr="00C00628">
        <w:rPr>
          <w:rFonts w:ascii="Cambria" w:eastAsia="Times New Roman" w:hAnsi="Cambria" w:cs="Times New Roman"/>
          <w:color w:val="000099"/>
          <w:sz w:val="28"/>
          <w:lang w:val="uk-UA" w:eastAsia="ru-RU"/>
        </w:rPr>
        <w:t xml:space="preserve"> ( ясла- садок) №1 «Дзвіночок»</w:t>
      </w: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/>
          <w:color w:val="000099"/>
          <w:sz w:val="24"/>
          <w:lang w:val="uk-UA" w:eastAsia="ru-RU"/>
        </w:rPr>
      </w:pPr>
      <w:r w:rsidRPr="00C0062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F235E7" wp14:editId="610AA739">
            <wp:simplePos x="0" y="0"/>
            <wp:positionH relativeFrom="margin">
              <wp:posOffset>1695450</wp:posOffset>
            </wp:positionH>
            <wp:positionV relativeFrom="margin">
              <wp:posOffset>1685925</wp:posOffset>
            </wp:positionV>
            <wp:extent cx="2857500" cy="762000"/>
            <wp:effectExtent l="0" t="0" r="0" b="0"/>
            <wp:wrapSquare wrapText="bothSides"/>
            <wp:docPr id="1" name="Рисунок 8" descr="%20_1_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%20_1_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00628">
        <w:rPr>
          <w:rFonts w:ascii="Cambria" w:eastAsia="Times New Roman" w:hAnsi="Cambria" w:cs="Times New Roman"/>
          <w:color w:val="000099"/>
          <w:sz w:val="28"/>
          <w:lang w:val="uk-UA" w:eastAsia="ru-RU"/>
        </w:rPr>
        <w:t xml:space="preserve"> Сарненської міської ради</w:t>
      </w:r>
    </w:p>
    <w:p w:rsidR="00C00628" w:rsidRPr="00C00628" w:rsidRDefault="00C00628" w:rsidP="00C0062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C00628" w:rsidRPr="00C00628" w:rsidRDefault="00C00628" w:rsidP="00C0062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C00628" w:rsidRPr="00C00628" w:rsidRDefault="00C00628" w:rsidP="00C0062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C00628" w:rsidRPr="00C00628" w:rsidRDefault="00C00628" w:rsidP="00C00628">
      <w:pPr>
        <w:rPr>
          <w:rFonts w:ascii="Cambria" w:eastAsia="Times New Roman" w:hAnsi="Cambria" w:cs="Times New Roman"/>
          <w:b/>
          <w:sz w:val="48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  <w:r w:rsidRPr="00C00628"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  <w:t>Консультація для педагогів</w:t>
      </w:r>
    </w:p>
    <w:p w:rsidR="00C00628" w:rsidRDefault="00C00628" w:rsidP="00C00628">
      <w:pPr>
        <w:spacing w:after="0" w:line="240" w:lineRule="atLeast"/>
        <w:jc w:val="center"/>
        <w:rPr>
          <w:rFonts w:ascii="Cambria" w:hAnsi="Cambria"/>
          <w:b/>
          <w:bCs/>
          <w:i/>
          <w:color w:val="000099"/>
          <w:sz w:val="48"/>
          <w:lang w:val="uk-UA"/>
        </w:rPr>
      </w:pPr>
      <w:r w:rsidRPr="00C0062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908035" wp14:editId="1E9321E2">
            <wp:simplePos x="0" y="0"/>
            <wp:positionH relativeFrom="margin">
              <wp:posOffset>748030</wp:posOffset>
            </wp:positionH>
            <wp:positionV relativeFrom="margin">
              <wp:posOffset>5824220</wp:posOffset>
            </wp:positionV>
            <wp:extent cx="4105275" cy="1094740"/>
            <wp:effectExtent l="0" t="0" r="9525" b="0"/>
            <wp:wrapNone/>
            <wp:docPr id="2" name="Рисунок 9" descr="%20_1_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%20_1_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  <w:t>«</w:t>
      </w:r>
      <w:r w:rsidRPr="00C00628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Pr="00C00628">
        <w:rPr>
          <w:rFonts w:ascii="Cambria" w:hAnsi="Cambria"/>
          <w:b/>
          <w:bCs/>
          <w:i/>
          <w:color w:val="000099"/>
          <w:sz w:val="48"/>
        </w:rPr>
        <w:t>Дотримання</w:t>
      </w:r>
      <w:proofErr w:type="spellEnd"/>
      <w:r w:rsidRPr="00C00628">
        <w:rPr>
          <w:rFonts w:ascii="Cambria" w:hAnsi="Cambria"/>
          <w:b/>
          <w:bCs/>
          <w:i/>
          <w:color w:val="000099"/>
          <w:sz w:val="48"/>
        </w:rPr>
        <w:t xml:space="preserve"> </w:t>
      </w:r>
      <w:proofErr w:type="spellStart"/>
      <w:r w:rsidRPr="00C00628">
        <w:rPr>
          <w:rFonts w:ascii="Cambria" w:hAnsi="Cambria"/>
          <w:b/>
          <w:bCs/>
          <w:i/>
          <w:color w:val="000099"/>
          <w:sz w:val="48"/>
        </w:rPr>
        <w:t>вимог</w:t>
      </w:r>
      <w:proofErr w:type="spellEnd"/>
      <w:r w:rsidRPr="00C00628">
        <w:rPr>
          <w:rFonts w:ascii="Cambria" w:hAnsi="Cambria"/>
          <w:b/>
          <w:bCs/>
          <w:i/>
          <w:color w:val="000099"/>
          <w:sz w:val="48"/>
        </w:rPr>
        <w:t xml:space="preserve"> </w:t>
      </w:r>
    </w:p>
    <w:p w:rsidR="00C00628" w:rsidRPr="00C00628" w:rsidRDefault="00C00628" w:rsidP="00C00628">
      <w:pPr>
        <w:spacing w:after="0" w:line="240" w:lineRule="atLeast"/>
        <w:jc w:val="center"/>
        <w:rPr>
          <w:rFonts w:ascii="Cambria" w:hAnsi="Cambria"/>
          <w:b/>
          <w:bCs/>
          <w:i/>
          <w:color w:val="000099"/>
          <w:sz w:val="48"/>
        </w:rPr>
      </w:pPr>
      <w:proofErr w:type="spellStart"/>
      <w:r w:rsidRPr="00C00628">
        <w:rPr>
          <w:rFonts w:ascii="Cambria" w:hAnsi="Cambria"/>
          <w:b/>
          <w:bCs/>
          <w:i/>
          <w:color w:val="000099"/>
          <w:sz w:val="48"/>
        </w:rPr>
        <w:t>Сані</w:t>
      </w:r>
      <w:proofErr w:type="gramStart"/>
      <w:r w:rsidRPr="00C00628">
        <w:rPr>
          <w:rFonts w:ascii="Cambria" w:hAnsi="Cambria"/>
          <w:b/>
          <w:bCs/>
          <w:i/>
          <w:color w:val="000099"/>
          <w:sz w:val="48"/>
        </w:rPr>
        <w:t>тарного</w:t>
      </w:r>
      <w:proofErr w:type="spellEnd"/>
      <w:proofErr w:type="gramEnd"/>
      <w:r w:rsidRPr="00C00628">
        <w:rPr>
          <w:rFonts w:ascii="Cambria" w:hAnsi="Cambria"/>
          <w:b/>
          <w:bCs/>
          <w:i/>
          <w:color w:val="000099"/>
          <w:sz w:val="48"/>
        </w:rPr>
        <w:t xml:space="preserve"> регламенту</w:t>
      </w:r>
    </w:p>
    <w:p w:rsidR="00C00628" w:rsidRDefault="00C00628" w:rsidP="00C00628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</w:pPr>
      <w:proofErr w:type="spellStart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працівниками</w:t>
      </w:r>
      <w:proofErr w:type="spellEnd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груп</w:t>
      </w:r>
      <w:proofErr w:type="spellEnd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</w:p>
    <w:p w:rsidR="00C00628" w:rsidRPr="00C00628" w:rsidRDefault="00C00628" w:rsidP="00C00628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</w:pPr>
      <w:proofErr w:type="spellStart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дошкільного</w:t>
      </w:r>
      <w:proofErr w:type="spellEnd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</w:t>
      </w:r>
      <w:proofErr w:type="spellStart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>навчального</w:t>
      </w:r>
      <w:proofErr w:type="spellEnd"/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eastAsia="ru-RU"/>
        </w:rPr>
        <w:t xml:space="preserve"> закладу</w:t>
      </w:r>
      <w:r w:rsidRPr="00C00628">
        <w:rPr>
          <w:rFonts w:ascii="Cambria" w:eastAsia="Times New Roman" w:hAnsi="Cambria" w:cs="Times New Roman"/>
          <w:b/>
          <w:bCs/>
          <w:i/>
          <w:color w:val="000099"/>
          <w:sz w:val="48"/>
          <w:lang w:val="uk-UA" w:eastAsia="ru-RU"/>
        </w:rPr>
        <w:t>»</w:t>
      </w: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/>
          <w:i/>
          <w:color w:val="000099"/>
          <w:sz w:val="48"/>
          <w:lang w:eastAsia="ru-RU"/>
        </w:rPr>
      </w:pP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/>
          <w:bCs/>
          <w:i/>
          <w:color w:val="000099"/>
          <w:sz w:val="56"/>
          <w:lang w:eastAsia="ru-RU"/>
        </w:rPr>
      </w:pP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</w:pPr>
      <w:r w:rsidRPr="00C00628"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                                                 </w:t>
      </w:r>
      <w:r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    </w:t>
      </w:r>
      <w:r w:rsidRPr="00C00628"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  <w:t xml:space="preserve"> </w:t>
      </w: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</w:pP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</w:t>
      </w:r>
      <w:r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медична сестра </w:t>
      </w:r>
      <w:r w:rsidRPr="00C00628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: </w:t>
      </w:r>
      <w:r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  <w:t>Смирнова К.Г</w:t>
      </w:r>
      <w:r w:rsidRPr="00C00628">
        <w:rPr>
          <w:rFonts w:ascii="Cambria" w:eastAsia="Times New Roman" w:hAnsi="Cambria" w:cs="Times New Roman"/>
          <w:b/>
          <w:bCs/>
          <w:noProof/>
          <w:color w:val="000099"/>
          <w:sz w:val="32"/>
          <w:lang w:val="uk-UA" w:eastAsia="ru-RU"/>
        </w:rPr>
        <w:t>.</w:t>
      </w: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rPr>
          <w:rFonts w:ascii="Cambria" w:eastAsia="Times New Roman" w:hAnsi="Cambria" w:cs="Times New Roman"/>
          <w:bCs/>
          <w:i/>
          <w:noProof/>
          <w:sz w:val="40"/>
          <w:lang w:val="uk-UA" w:eastAsia="ru-RU"/>
        </w:rPr>
      </w:pPr>
    </w:p>
    <w:p w:rsidR="00C00628" w:rsidRPr="00C00628" w:rsidRDefault="00C00628" w:rsidP="00C00628">
      <w:pPr>
        <w:spacing w:after="0"/>
        <w:jc w:val="center"/>
        <w:rPr>
          <w:rFonts w:ascii="Cambria" w:eastAsia="Times New Roman" w:hAnsi="Cambria" w:cs="Times New Roman"/>
          <w:bCs/>
          <w:i/>
          <w:color w:val="000099"/>
          <w:sz w:val="36"/>
          <w:lang w:val="uk-UA" w:eastAsia="ru-RU"/>
        </w:rPr>
      </w:pPr>
      <w:r w:rsidRPr="00C00628"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м.Сарни – 20</w:t>
      </w:r>
      <w:r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2</w:t>
      </w:r>
      <w:r w:rsidR="00A372FF"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1</w:t>
      </w:r>
      <w:r w:rsidRPr="00C00628">
        <w:rPr>
          <w:rFonts w:ascii="Cambria" w:eastAsia="Times New Roman" w:hAnsi="Cambria" w:cs="Times New Roman"/>
          <w:bCs/>
          <w:i/>
          <w:noProof/>
          <w:color w:val="000099"/>
          <w:sz w:val="36"/>
          <w:lang w:val="uk-UA" w:eastAsia="ru-RU"/>
        </w:rPr>
        <w:t>р.</w:t>
      </w:r>
      <w:r w:rsidRPr="00C00628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b/>
          <w:bCs/>
          <w:color w:val="000000"/>
          <w:szCs w:val="18"/>
          <w:lang w:val="uk-UA"/>
        </w:rPr>
      </w:pPr>
    </w:p>
    <w:p w:rsidR="00C00628" w:rsidRDefault="00C00628" w:rsidP="00C0062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/>
          <w:bCs/>
          <w:color w:val="000000"/>
          <w:szCs w:val="18"/>
          <w:lang w:val="uk-UA"/>
        </w:rPr>
      </w:pP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>1.Сані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тарно-г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ігієнічні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вимоги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до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влаштування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території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color w:val="000000"/>
          <w:szCs w:val="18"/>
        </w:rPr>
        <w:t>Для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озеленення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території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забороняється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використовувати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рослини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колючками</w:t>
      </w:r>
      <w:r w:rsidRPr="00C00628">
        <w:rPr>
          <w:rFonts w:asciiTheme="majorHAnsi" w:hAnsiTheme="majorHAnsi" w:cs="Tahoma"/>
          <w:color w:val="000000"/>
          <w:szCs w:val="18"/>
          <w:u w:val="single"/>
        </w:rPr>
        <w:t>.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ісочниці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огороджені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бортиками.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ніч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ісочниці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потрібно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закривати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Заміна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проводиться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рідше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одного разу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рік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Щоденно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перед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пісок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перемішується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зволожується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перекопується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Територію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майданчика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потрібно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прибирати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2 рази на день,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вранці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до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приходу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забруднення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(за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відсутності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).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Вл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прибирання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треба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супроводжувати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поливом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шланга (2р.)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зволожуванням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долівки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тіньових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навісів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>2.Сані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тарно-г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ігієнічні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вимоги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до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освітлення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color w:val="000000"/>
          <w:szCs w:val="18"/>
        </w:rPr>
        <w:t xml:space="preserve">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запобігання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перегріванню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приміщень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передбачати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р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ізні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види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захисту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Штори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 </w:t>
      </w:r>
      <w:r w:rsidRPr="00C00628">
        <w:rPr>
          <w:rFonts w:asciiTheme="majorHAnsi" w:hAnsiTheme="majorHAnsi" w:cs="Tahoma"/>
          <w:color w:val="000000"/>
          <w:szCs w:val="18"/>
        </w:rPr>
        <w:t xml:space="preserve">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вікнах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групах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зменшувати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р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івень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природного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освітлення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Не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допускається</w:t>
      </w:r>
      <w:proofErr w:type="spellEnd"/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звисання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штор,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ламбрекенів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нижче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верхнього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краю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Мити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не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р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3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рік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Кімнатні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рослини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розміщувати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підставках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висотою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70 см.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приміщеннях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перебуванням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встановлювати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розетки</w:t>
      </w:r>
      <w:r w:rsidRPr="00C00628">
        <w:rPr>
          <w:rFonts w:asciiTheme="majorHAnsi" w:hAnsiTheme="majorHAnsi" w:cs="Tahoma"/>
          <w:color w:val="000000"/>
          <w:szCs w:val="18"/>
          <w:u w:val="single"/>
        </w:rPr>
        <w:t>,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закриваються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3.Вимоги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щодо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водопостачання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Приміщення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закладу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забезпечені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холодною 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гарячою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проточною водою</w:t>
      </w:r>
      <w:r w:rsidRPr="00C00628">
        <w:rPr>
          <w:rFonts w:asciiTheme="majorHAnsi" w:hAnsiTheme="majorHAnsi" w:cs="Tahoma"/>
          <w:b/>
          <w:bCs/>
          <w:color w:val="000000"/>
          <w:szCs w:val="18"/>
        </w:rPr>
        <w:t> </w:t>
      </w:r>
      <w:r w:rsidRPr="00C00628">
        <w:rPr>
          <w:rFonts w:asciiTheme="majorHAnsi" w:hAnsiTheme="majorHAnsi" w:cs="Tahoma"/>
          <w:color w:val="000000"/>
          <w:szCs w:val="18"/>
        </w:rPr>
        <w:t xml:space="preserve">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установленням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кранів-змішувачів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Температура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гарячої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води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повинна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бути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нижче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37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градусів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вище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60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градусів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Кожна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дитина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за потреби повинна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отримати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кип’ячену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воду в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індивідуальній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чашці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Опалювальні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прилади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огороджені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дерев’яними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решітками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,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знімаються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>4.Повітряно-тепловий режим.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Оптимальною температурою</w:t>
      </w:r>
      <w:r w:rsidRPr="00C00628">
        <w:rPr>
          <w:rFonts w:asciiTheme="majorHAnsi" w:hAnsiTheme="majorHAnsi" w:cs="Tahoma"/>
          <w:color w:val="000000"/>
          <w:szCs w:val="18"/>
        </w:rPr>
        <w:t xml:space="preserve"> 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групі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є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+19-23</w:t>
      </w:r>
      <w:r w:rsidRPr="00C00628">
        <w:rPr>
          <w:rFonts w:asciiTheme="majorHAnsi" w:hAnsiTheme="majorHAnsi" w:cs="Tahoma"/>
          <w:color w:val="000000"/>
          <w:szCs w:val="18"/>
        </w:rPr>
        <w:t>градуси.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музичному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залі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-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+18-19</w:t>
      </w:r>
      <w:r w:rsidRPr="00C00628">
        <w:rPr>
          <w:rFonts w:asciiTheme="majorHAnsi" w:hAnsiTheme="majorHAnsi" w:cs="Tahoma"/>
          <w:color w:val="000000"/>
          <w:szCs w:val="18"/>
        </w:rPr>
        <w:t>градусів.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Кімнатні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термометри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мають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розміщені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внутрішній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поверхні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кожного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приміщення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де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перебувають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,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на 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івні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0,8-1,2 м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залежно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зросту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Наскрізне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пров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ітрювання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проводиться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кожні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2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години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тривалістю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менше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10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хвилин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У  спальнях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наскрізне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пров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здійснюється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сну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холодну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пору</w:t>
      </w:r>
      <w:r w:rsidRPr="00C00628">
        <w:rPr>
          <w:rFonts w:asciiTheme="majorHAnsi" w:hAnsiTheme="majorHAnsi" w:cs="Tahoma"/>
          <w:color w:val="000000"/>
          <w:szCs w:val="18"/>
        </w:rPr>
        <w:t xml:space="preserve"> року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пров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закінчують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пізніше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ніж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 30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хвилин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приходу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і за 30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 до сну.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ід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час сну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забезпечують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доступ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свіжого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повітря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одного боку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приміщення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але за 30хв. до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підйому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його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припиняють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час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провітрювання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допускається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зниження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температури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групі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+19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градусів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(4-5років), +18 (старше 5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років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).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У теплу пору</w:t>
      </w:r>
      <w:r w:rsidRPr="00C00628">
        <w:rPr>
          <w:rFonts w:asciiTheme="majorHAnsi" w:hAnsiTheme="majorHAnsi" w:cs="Tahoma"/>
          <w:color w:val="000000"/>
          <w:szCs w:val="18"/>
        </w:rPr>
        <w:t xml:space="preserve"> року в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приміщення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забезпечується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широкий доступ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св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іжого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повітря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відсутності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протягів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Прогулянки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на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відкритому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пові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тр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потрібно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проводити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не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рідше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2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на день.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Оптимальний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час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перебування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відкритому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тр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–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3,5-4години на день </w:t>
      </w:r>
      <w:r w:rsidRPr="00C00628">
        <w:rPr>
          <w:rFonts w:asciiTheme="majorHAnsi" w:hAnsiTheme="majorHAnsi" w:cs="Tahoma"/>
          <w:color w:val="000000"/>
          <w:szCs w:val="18"/>
        </w:rPr>
        <w:t xml:space="preserve">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достатньою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руховою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активністю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Прогулянки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вулиці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дозволяється</w:t>
      </w:r>
      <w:proofErr w:type="spellEnd"/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проводити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температурі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повітря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не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нижче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-16градусів.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color w:val="000000"/>
          <w:szCs w:val="18"/>
        </w:rPr>
        <w:t> 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>5.Сані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тарно-г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ігієнічні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вимоги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до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утримання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приміщень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обладнання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Обладнання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групах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закладу повинно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відповідати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зросту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Меблі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св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ітлих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тонів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матові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переважно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без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блиску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Столи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для занять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бажано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встановлювати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відстані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1м.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так,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щоб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св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ітло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падало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робочу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поверхню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зліва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Відстань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між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рядами  та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дошкою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повинна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бути 2.5-3.0м.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Ліжко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повинно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промарковане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однаково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постільною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рушником,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шафою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роздягальні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При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розміщенні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ліжок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повинна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дотримана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відстань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опалювальних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приладів-20см,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відстань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узголів’ями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двох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ліжок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– 30см,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боковими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сторонами –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65см.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Кожне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спальне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м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ісце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забезпечується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2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ковдрами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3 комплектами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постільної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2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чохлами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матрац,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покривалом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Постільна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білизна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повинна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промаркована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ножного краю.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Заміна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постільної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білизни</w:t>
      </w:r>
      <w:r w:rsidRPr="00C00628">
        <w:rPr>
          <w:rFonts w:asciiTheme="majorHAnsi" w:hAnsiTheme="majorHAnsi" w:cs="Tahoma"/>
          <w:color w:val="000000"/>
          <w:szCs w:val="18"/>
        </w:rPr>
        <w:t>здійснюється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не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р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одного разу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тиждень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графіком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заміни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пральні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).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Брудна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білизна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до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пральні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доставляється</w:t>
      </w:r>
      <w:proofErr w:type="spellEnd"/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мішках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тканини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(2шари)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маркуванням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«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брудна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».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Чиста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транспортується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групи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мішках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тканини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lastRenderedPageBreak/>
        <w:t>маркуванням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«чиста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білизна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».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Щотижня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час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генерального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прибирання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спальні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при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відкритих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вікнах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ліжках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провітрювати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матраци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подушки,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ковдри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також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один раз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місяць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виносити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їх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свіже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повітря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Санітарний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одяг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зберігати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на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вішалці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поруч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буфетною.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Для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персоналу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повинно бути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не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менше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3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комплектів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санітарного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одягу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 на одного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працівника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зберігається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буфетної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халати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прибирання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туалетів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зберігаються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в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туалеті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).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ідлогу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потрібно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мити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два рази на день</w:t>
      </w:r>
      <w:r w:rsidRPr="00C00628">
        <w:rPr>
          <w:rFonts w:asciiTheme="majorHAnsi" w:hAnsiTheme="majorHAnsi" w:cs="Tahoma"/>
          <w:color w:val="000000"/>
          <w:szCs w:val="18"/>
        </w:rPr>
        <w:t> (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обіду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наприкінці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дня).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Спальні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миють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ісля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сну.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Меблі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шафи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обладнання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щодня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протирають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гарячою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водою з милом.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Зали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для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музичних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та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фізкультурних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занять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пров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ітрювати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кожного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заняття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щодня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а за потреби –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частіше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також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здійснювати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вологе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прибирання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Генеральне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прибирання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приміщень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проводиться один раз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тиждень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(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наприкінці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)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мийних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засобів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один раз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місяць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дезінфекційних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засобів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ідлогу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умивальники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раковини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унітази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тощо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в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туалетних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кімнатах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умивальнях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буфетних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необхідно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мити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два рази на день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мийних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засобів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з них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останній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раз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залишення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дітьми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садка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дезінфекційних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засобі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в</w:t>
      </w:r>
      <w:proofErr w:type="spellEnd"/>
      <w:proofErr w:type="gram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Іграшки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миють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гарячою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водою</w:t>
      </w:r>
      <w:r w:rsidRPr="00C00628">
        <w:rPr>
          <w:rFonts w:asciiTheme="majorHAnsi" w:hAnsiTheme="majorHAnsi" w:cs="Tahoma"/>
          <w:color w:val="000000"/>
          <w:szCs w:val="18"/>
          <w:u w:val="single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з милом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або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2%розчином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питної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соди</w:t>
      </w:r>
      <w:proofErr w:type="spellEnd"/>
      <w:r w:rsidRPr="00C00628">
        <w:rPr>
          <w:rFonts w:asciiTheme="majorHAnsi" w:hAnsiTheme="majorHAnsi" w:cs="Tahoma"/>
          <w:color w:val="000000"/>
          <w:szCs w:val="18"/>
          <w:u w:val="single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наприкінці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дня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наступним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полосканням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проточною водою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сушінням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відкритому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повітрі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або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столах.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М’яконабивні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іграшки</w:t>
      </w:r>
      <w:r w:rsidRPr="00C00628">
        <w:rPr>
          <w:rFonts w:asciiTheme="majorHAnsi" w:hAnsiTheme="majorHAnsi" w:cs="Tahoma"/>
          <w:color w:val="000000"/>
          <w:szCs w:val="18"/>
        </w:rPr>
        <w:t>дезінфікують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бактерицидними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лампами.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ід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час карантину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іграшки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обробляють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дезінфекційними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засобами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Ємності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щітки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миття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іграшок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бути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промарковані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зберігатися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групових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осередках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Килими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щодня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ідлягають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чистці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пилососом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один раз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місяць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їх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слід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вибивати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вулиці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протирати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вологою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щіткою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Щоденні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медичні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огляди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здійснюються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медичним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персоналом ДНЗ.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До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які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часто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хворіють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,</w:t>
      </w:r>
      <w:r w:rsidRPr="00C00628">
        <w:rPr>
          <w:rFonts w:asciiTheme="majorHAnsi" w:hAnsiTheme="majorHAnsi" w:cs="Tahoma"/>
          <w:color w:val="000000"/>
          <w:szCs w:val="18"/>
        </w:rPr>
        <w:t xml:space="preserve"> належать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які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протягом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року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гостро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хворіли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: 6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більше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в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іком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1-2 роки, 5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більше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3 роки; 4 і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більше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віці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4-5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років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;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більше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3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разів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– 6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років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і старше.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6.Вимоги до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розпорядку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дня 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навчання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рухової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активності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Ранкове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приймання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до закладу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щодня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проводить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вихователь</w:t>
      </w:r>
      <w:proofErr w:type="spellEnd"/>
      <w:proofErr w:type="gramStart"/>
      <w:r w:rsidRPr="00C00628">
        <w:rPr>
          <w:rFonts w:asciiTheme="majorHAnsi" w:hAnsiTheme="majorHAnsi" w:cs="Tahoma"/>
          <w:color w:val="000000"/>
          <w:szCs w:val="18"/>
        </w:rPr>
        <w:t xml:space="preserve"> .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Здійснюється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обов’язкове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опитування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батьків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стосовно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стану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здоров’я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дитини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 та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візуально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визначається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стан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здоров’я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(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шкірні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покрови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нежить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тощо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). 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За потреби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проводиться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термометрія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огляд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зіва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До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чист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шпателі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та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термометри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повинні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зберігатись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чистому сухому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промаркованому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посуді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«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чисті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термометри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», «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чисті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шпателі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».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використання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їх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збирають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посуд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маркуванням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«для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дезінфекції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термометрів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», «для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обробки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шпателів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».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перенесеного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інфекційного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захворювання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приймання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до ДНЗ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дозволяється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наявності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медичної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довідки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.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ісля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тимчасової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відсутності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закладі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інших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причин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приймаються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без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медичних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довідок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умови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відсутності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явних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ознак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захворювання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Щодня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раннього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 повинен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контролюватись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характер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випорожнень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color w:val="000000"/>
          <w:szCs w:val="18"/>
        </w:rPr>
        <w:t xml:space="preserve">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віком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1,5 року і старше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організовують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однократний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денний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сон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тривалістю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до 3 годин.</w:t>
      </w:r>
      <w:r w:rsidRPr="00C00628">
        <w:rPr>
          <w:rFonts w:asciiTheme="majorHAnsi" w:hAnsiTheme="majorHAnsi" w:cs="Tahoma"/>
          <w:color w:val="000000"/>
          <w:szCs w:val="18"/>
        </w:rPr>
        <w:t xml:space="preserve"> У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розпорядку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дня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дошкільного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не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менше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4 годин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відводиться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на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діяльність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не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пов’язану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з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навчальним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навантаженням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7.Санітарно-гігієнічні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вимоги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до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організації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фізичного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</w:rPr>
        <w:t>виховання</w:t>
      </w:r>
      <w:proofErr w:type="spellEnd"/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Фізичне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виховання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включає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в себе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ранкову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гімнастику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гімнастику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пробудження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заняття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фізичною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культурою,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рухливі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ігри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та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ігри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спортивного характеру,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загартування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фізкультурні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хвилинки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час занять,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фізкультурні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паузи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між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заняттями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,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фізкультурні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комплекси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час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прогулянки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.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r w:rsidRPr="00C00628">
        <w:rPr>
          <w:rFonts w:asciiTheme="majorHAnsi" w:hAnsiTheme="majorHAnsi" w:cs="Tahoma"/>
          <w:color w:val="000000"/>
          <w:szCs w:val="18"/>
        </w:rPr>
        <w:t> </w:t>
      </w:r>
    </w:p>
    <w:p w:rsidR="00C00628" w:rsidRPr="00C00628" w:rsidRDefault="00C00628" w:rsidP="00C0062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Tahoma"/>
          <w:color w:val="000000"/>
          <w:szCs w:val="18"/>
        </w:rPr>
      </w:pP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Оптимальний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щоденний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обсяг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рухової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активності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раннього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віку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gramStart"/>
      <w:r w:rsidRPr="00C00628">
        <w:rPr>
          <w:rFonts w:asciiTheme="majorHAnsi" w:hAnsiTheme="majorHAnsi" w:cs="Tahoma"/>
          <w:color w:val="000000"/>
          <w:szCs w:val="18"/>
        </w:rPr>
        <w:t>повинен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 xml:space="preserve"> бути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не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менше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3 годин</w:t>
      </w:r>
      <w:r w:rsidRPr="00C00628">
        <w:rPr>
          <w:rFonts w:asciiTheme="majorHAnsi" w:hAnsiTheme="majorHAnsi" w:cs="Tahoma"/>
          <w:color w:val="000000"/>
          <w:szCs w:val="18"/>
        </w:rPr>
        <w:t xml:space="preserve">, для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дітей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віком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3-4роки – 4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години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>, </w:t>
      </w:r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5-6років -5годин.</w:t>
      </w:r>
      <w:r w:rsidRPr="00C00628">
        <w:rPr>
          <w:rFonts w:asciiTheme="majorHAnsi" w:hAnsiTheme="majorHAnsi" w:cs="Tahoma"/>
          <w:color w:val="000000"/>
          <w:szCs w:val="18"/>
        </w:rPr>
        <w:t> </w:t>
      </w:r>
      <w:proofErr w:type="spellStart"/>
      <w:proofErr w:type="gramStart"/>
      <w:r w:rsidRPr="00C00628">
        <w:rPr>
          <w:rFonts w:asciiTheme="majorHAnsi" w:hAnsiTheme="majorHAnsi" w:cs="Tahoma"/>
          <w:color w:val="000000"/>
          <w:szCs w:val="18"/>
        </w:rPr>
        <w:t>П</w:t>
      </w:r>
      <w:proofErr w:type="gramEnd"/>
      <w:r w:rsidRPr="00C00628">
        <w:rPr>
          <w:rFonts w:asciiTheme="majorHAnsi" w:hAnsiTheme="majorHAnsi" w:cs="Tahoma"/>
          <w:color w:val="000000"/>
          <w:szCs w:val="18"/>
        </w:rPr>
        <w:t>ід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час </w:t>
      </w:r>
      <w:proofErr w:type="spellStart"/>
      <w:r w:rsidRPr="00C00628">
        <w:rPr>
          <w:rFonts w:asciiTheme="majorHAnsi" w:hAnsiTheme="majorHAnsi" w:cs="Tahoma"/>
          <w:color w:val="000000"/>
          <w:szCs w:val="18"/>
        </w:rPr>
        <w:t>прогулянок</w:t>
      </w:r>
      <w:proofErr w:type="spellEnd"/>
      <w:r w:rsidRPr="00C00628">
        <w:rPr>
          <w:rFonts w:asciiTheme="majorHAnsi" w:hAnsiTheme="majorHAnsi" w:cs="Tahoma"/>
          <w:color w:val="000000"/>
          <w:szCs w:val="18"/>
        </w:rPr>
        <w:t xml:space="preserve"> оптимальна 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тривалість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фізичних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вправ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та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рухливих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ігор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для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раннього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віку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повинна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складати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20-35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хвилин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, для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дітей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віком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3-4 роки 35-45хв., 5-6років – 45-60хв. У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кожної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дитини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має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gram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бути</w:t>
      </w:r>
      <w:proofErr w:type="gram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спортивна форма з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мішечком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для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її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 xml:space="preserve"> </w:t>
      </w:r>
      <w:proofErr w:type="spellStart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зберігання</w:t>
      </w:r>
      <w:proofErr w:type="spellEnd"/>
      <w:r w:rsidRPr="00C00628">
        <w:rPr>
          <w:rFonts w:asciiTheme="majorHAnsi" w:hAnsiTheme="majorHAnsi" w:cs="Tahoma"/>
          <w:b/>
          <w:bCs/>
          <w:color w:val="000000"/>
          <w:szCs w:val="18"/>
          <w:u w:val="single"/>
        </w:rPr>
        <w:t>.</w:t>
      </w:r>
    </w:p>
    <w:p w:rsidR="00A941CB" w:rsidRDefault="00A941CB" w:rsidP="00C00628">
      <w:pPr>
        <w:ind w:firstLine="426"/>
      </w:pPr>
    </w:p>
    <w:sectPr w:rsidR="00A941CB" w:rsidSect="00C0062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28"/>
    <w:rsid w:val="006C0CE6"/>
    <w:rsid w:val="00A372FF"/>
    <w:rsid w:val="00A941CB"/>
    <w:rsid w:val="00C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0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0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0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Бухгалтер700</cp:lastModifiedBy>
  <cp:revision>4</cp:revision>
  <dcterms:created xsi:type="dcterms:W3CDTF">2019-08-14T10:54:00Z</dcterms:created>
  <dcterms:modified xsi:type="dcterms:W3CDTF">2021-03-12T12:15:00Z</dcterms:modified>
</cp:coreProperties>
</file>